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F0E17"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附件3</w:t>
      </w:r>
    </w:p>
    <w:p w14:paraId="6BCFAE20">
      <w:pPr>
        <w:rPr>
          <w:rFonts w:hint="eastAsia" w:ascii="仿宋_GB2312" w:eastAsia="仿宋_GB2312"/>
          <w:sz w:val="24"/>
        </w:rPr>
      </w:pPr>
    </w:p>
    <w:p w14:paraId="64CF075A">
      <w:pPr>
        <w:rPr>
          <w:rFonts w:hint="eastAsia" w:ascii="仿宋_GB2312" w:eastAsia="仿宋_GB2312"/>
          <w:b/>
          <w:sz w:val="28"/>
          <w:szCs w:val="52"/>
        </w:rPr>
      </w:pPr>
    </w:p>
    <w:p w14:paraId="2B282EC5">
      <w:pPr>
        <w:spacing w:line="7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中国科学院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软件研究所</w:t>
      </w:r>
    </w:p>
    <w:p w14:paraId="793C0D48">
      <w:pPr>
        <w:spacing w:line="7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知识产权代理机构遴选</w:t>
      </w:r>
    </w:p>
    <w:p w14:paraId="26F1D168">
      <w:pPr>
        <w:spacing w:line="70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应招方案书</w:t>
      </w:r>
    </w:p>
    <w:p w14:paraId="4BA5E2A3">
      <w:pPr>
        <w:adjustRightInd w:val="0"/>
        <w:snapToGrid w:val="0"/>
        <w:spacing w:line="700" w:lineRule="exact"/>
        <w:ind w:left="1260" w:firstLine="420"/>
        <w:rPr>
          <w:rFonts w:hint="eastAsia" w:ascii="方正小标宋_GBK" w:eastAsia="方正小标宋_GBK"/>
          <w:b w:val="0"/>
          <w:bCs w:val="0"/>
          <w:spacing w:val="28"/>
          <w:sz w:val="28"/>
        </w:rPr>
      </w:pPr>
    </w:p>
    <w:p w14:paraId="063A0290">
      <w:pPr>
        <w:adjustRightInd w:val="0"/>
        <w:snapToGrid w:val="0"/>
        <w:spacing w:line="700" w:lineRule="exact"/>
        <w:ind w:left="1260" w:firstLine="420"/>
        <w:rPr>
          <w:rFonts w:hint="eastAsia" w:ascii="方正小标宋_GBK" w:eastAsia="方正小标宋_GBK"/>
          <w:b/>
          <w:spacing w:val="28"/>
          <w:sz w:val="28"/>
        </w:rPr>
      </w:pPr>
    </w:p>
    <w:p w14:paraId="1408DEF9">
      <w:pPr>
        <w:adjustRightInd w:val="0"/>
        <w:snapToGrid w:val="0"/>
        <w:spacing w:line="560" w:lineRule="exact"/>
        <w:ind w:right="848" w:rightChars="404"/>
        <w:jc w:val="left"/>
        <w:rPr>
          <w:rFonts w:hint="eastAsia" w:ascii="仿宋_GB2312" w:eastAsia="仿宋_GB2312"/>
          <w:spacing w:val="28"/>
          <w:sz w:val="32"/>
          <w:szCs w:val="32"/>
        </w:rPr>
      </w:pPr>
      <w:r>
        <w:rPr>
          <w:rFonts w:hint="eastAsia" w:ascii="仿宋_GB2312" w:eastAsia="仿宋_GB2312"/>
          <w:spacing w:val="66"/>
          <w:sz w:val="32"/>
          <w:szCs w:val="32"/>
        </w:rPr>
        <w:t>单位名称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408DE918"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pacing w:val="28"/>
          <w:sz w:val="24"/>
          <w:u w:val="single"/>
        </w:rPr>
      </w:pPr>
      <w:r>
        <w:rPr>
          <w:rFonts w:hint="eastAsia" w:ascii="仿宋_GB2312" w:eastAsia="仿宋_GB2312"/>
          <w:spacing w:val="28"/>
          <w:sz w:val="24"/>
        </w:rPr>
        <w:t>（盖 章）</w:t>
      </w:r>
    </w:p>
    <w:p w14:paraId="6E908AE1"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4"/>
          <w:sz w:val="32"/>
          <w:szCs w:val="32"/>
        </w:rPr>
        <w:t>地     址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70297E55"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2"/>
          <w:sz w:val="32"/>
          <w:szCs w:val="32"/>
        </w:rPr>
        <w:t>法定代表人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396A7BAA"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2"/>
          <w:sz w:val="32"/>
          <w:szCs w:val="32"/>
        </w:rPr>
        <w:t>受托代理人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19463EAA"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4"/>
          <w:sz w:val="32"/>
          <w:szCs w:val="32"/>
        </w:rPr>
        <w:t>手     机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3EC902FA"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24"/>
          <w:sz w:val="32"/>
          <w:szCs w:val="32"/>
        </w:rPr>
        <w:t>邮     箱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7C9CCB7A"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pacing w:val="28"/>
          <w:sz w:val="32"/>
          <w:szCs w:val="32"/>
          <w:u w:val="single"/>
        </w:rPr>
      </w:pPr>
      <w:r>
        <w:rPr>
          <w:rFonts w:hint="eastAsia" w:ascii="仿宋_GB2312" w:eastAsia="仿宋_GB2312"/>
          <w:spacing w:val="66"/>
          <w:sz w:val="32"/>
          <w:szCs w:val="32"/>
        </w:rPr>
        <w:t>填报日期</w:t>
      </w:r>
      <w:r>
        <w:rPr>
          <w:rFonts w:hint="eastAsia" w:ascii="仿宋_GB2312" w:eastAsia="仿宋_GB2312"/>
          <w:spacing w:val="28"/>
          <w:sz w:val="32"/>
          <w:szCs w:val="32"/>
        </w:rPr>
        <w:t>：</w:t>
      </w:r>
      <w:r>
        <w:rPr>
          <w:rFonts w:hint="eastAsia" w:ascii="仿宋_GB2312" w:eastAsia="仿宋_GB2312"/>
          <w:spacing w:val="28"/>
          <w:sz w:val="32"/>
          <w:szCs w:val="32"/>
          <w:u w:val="single"/>
        </w:rPr>
        <w:t xml:space="preserve">                       </w:t>
      </w:r>
    </w:p>
    <w:p w14:paraId="702DCBCD">
      <w:pPr>
        <w:adjustRightInd w:val="0"/>
        <w:snapToGrid w:val="0"/>
        <w:spacing w:line="360" w:lineRule="auto"/>
        <w:ind w:left="105" w:leftChars="50" w:firstLine="16"/>
        <w:rPr>
          <w:rFonts w:hint="eastAsia" w:ascii="仿宋_GB2312" w:eastAsia="仿宋_GB2312"/>
          <w:b/>
          <w:spacing w:val="28"/>
          <w:sz w:val="32"/>
          <w:szCs w:val="32"/>
        </w:rPr>
      </w:pPr>
    </w:p>
    <w:p w14:paraId="38A90C84">
      <w:pPr>
        <w:adjustRightInd w:val="0"/>
        <w:snapToGrid w:val="0"/>
        <w:spacing w:line="360" w:lineRule="auto"/>
        <w:ind w:left="1260" w:firstLine="16"/>
        <w:jc w:val="left"/>
        <w:rPr>
          <w:rFonts w:hint="eastAsia" w:ascii="仿宋_GB2312" w:eastAsia="仿宋_GB2312"/>
          <w:b/>
          <w:spacing w:val="28"/>
          <w:sz w:val="32"/>
          <w:szCs w:val="32"/>
        </w:rPr>
      </w:pPr>
    </w:p>
    <w:p w14:paraId="4C99A00C">
      <w:pPr>
        <w:adjustRightInd w:val="0"/>
        <w:snapToGrid w:val="0"/>
        <w:spacing w:line="360" w:lineRule="auto"/>
        <w:ind w:left="1260" w:firstLine="16"/>
        <w:jc w:val="left"/>
        <w:rPr>
          <w:rFonts w:hint="eastAsia" w:ascii="仿宋_GB2312" w:eastAsia="仿宋_GB2312"/>
          <w:b/>
          <w:spacing w:val="28"/>
          <w:sz w:val="32"/>
          <w:szCs w:val="32"/>
        </w:rPr>
      </w:pPr>
    </w:p>
    <w:p w14:paraId="6EB3957F">
      <w:pPr>
        <w:adjustRightInd w:val="0"/>
        <w:snapToGrid w:val="0"/>
        <w:spacing w:line="360" w:lineRule="auto"/>
        <w:ind w:left="1260" w:firstLine="16"/>
        <w:jc w:val="left"/>
        <w:rPr>
          <w:rFonts w:hint="eastAsia" w:ascii="仿宋_GB2312" w:eastAsia="仿宋_GB2312"/>
          <w:b/>
          <w:spacing w:val="28"/>
          <w:sz w:val="32"/>
          <w:szCs w:val="32"/>
        </w:rPr>
      </w:pPr>
    </w:p>
    <w:p w14:paraId="2D570979">
      <w:pPr>
        <w:adjustRightInd w:val="0"/>
        <w:snapToGrid w:val="0"/>
        <w:spacing w:line="360" w:lineRule="auto"/>
        <w:ind w:left="1260" w:firstLine="16"/>
        <w:jc w:val="left"/>
        <w:rPr>
          <w:rFonts w:hint="eastAsia" w:ascii="仿宋_GB2312" w:eastAsia="仿宋_GB2312"/>
          <w:b/>
          <w:spacing w:val="28"/>
          <w:sz w:val="32"/>
          <w:szCs w:val="32"/>
        </w:rPr>
      </w:pPr>
    </w:p>
    <w:p w14:paraId="233C5A0B"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pacing w:val="66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66"/>
          <w:sz w:val="32"/>
          <w:szCs w:val="32"/>
          <w:lang w:val="en-US" w:eastAsia="zh-CN"/>
        </w:rPr>
        <w:t>2025年7月</w:t>
      </w:r>
    </w:p>
    <w:p w14:paraId="219FC698">
      <w:pPr>
        <w:adjustRightInd w:val="0"/>
        <w:snapToGrid w:val="0"/>
        <w:spacing w:line="560" w:lineRule="exact"/>
        <w:jc w:val="center"/>
        <w:rPr>
          <w:rFonts w:hint="default" w:ascii="仿宋_GB2312" w:eastAsia="仿宋_GB2312"/>
          <w:spacing w:val="66"/>
          <w:sz w:val="32"/>
          <w:szCs w:val="32"/>
          <w:lang w:val="en-US" w:eastAsia="zh-CN"/>
        </w:rPr>
      </w:pPr>
    </w:p>
    <w:p w14:paraId="7840979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一、代理机构简介</w:t>
      </w:r>
    </w:p>
    <w:tbl>
      <w:tblPr>
        <w:tblStyle w:val="5"/>
        <w:tblpPr w:leftFromText="180" w:rightFromText="180" w:vertAnchor="text" w:horzAnchor="page" w:tblpX="1824" w:tblpY="115"/>
        <w:tblOverlap w:val="never"/>
        <w:tblW w:w="494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 w14:paraId="506D9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142" w:hRule="atLeast"/>
        </w:trPr>
        <w:tc>
          <w:tcPr>
            <w:tcW w:w="5000" w:type="pct"/>
            <w:noWrap w:val="0"/>
            <w:vAlign w:val="top"/>
          </w:tcPr>
          <w:p w14:paraId="3C3CEAF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（介绍成立时间、办公条件、主要特色、内部制度、社会评价等）</w:t>
            </w:r>
          </w:p>
        </w:tc>
      </w:tr>
    </w:tbl>
    <w:p w14:paraId="4C85BC4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/>
          <w:b w:val="0"/>
          <w:bCs/>
          <w:sz w:val="32"/>
          <w:szCs w:val="32"/>
        </w:rPr>
        <w:t>知识产权代理人情况</w:t>
      </w:r>
    </w:p>
    <w:tbl>
      <w:tblPr>
        <w:tblStyle w:val="5"/>
        <w:tblW w:w="504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9"/>
      </w:tblGrid>
      <w:tr w14:paraId="40F43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7" w:hRule="atLeast"/>
          <w:jc w:val="center"/>
        </w:trPr>
        <w:tc>
          <w:tcPr>
            <w:tcW w:w="5000" w:type="pct"/>
            <w:noWrap w:val="0"/>
            <w:vAlign w:val="top"/>
          </w:tcPr>
          <w:p w14:paraId="4DFC5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介绍执业代理人情况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重点介绍在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软件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领域的主要代理人及其学历、专业水平、从业经验等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</w:tr>
    </w:tbl>
    <w:p w14:paraId="4F6227D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/>
          <w:b w:val="0"/>
          <w:bCs/>
          <w:sz w:val="32"/>
          <w:szCs w:val="32"/>
        </w:rPr>
        <w:t>近三年业绩</w:t>
      </w:r>
    </w:p>
    <w:tbl>
      <w:tblPr>
        <w:tblStyle w:val="5"/>
        <w:tblW w:w="511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00D8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8" w:hRule="atLeast"/>
          <w:jc w:val="center"/>
        </w:trPr>
        <w:tc>
          <w:tcPr>
            <w:tcW w:w="5000" w:type="pct"/>
            <w:noWrap w:val="0"/>
            <w:vAlign w:val="top"/>
          </w:tcPr>
          <w:p w14:paraId="4FF4F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（介绍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综合业务总量、专利/软件著作权代理量、对主要客户的服务情况，并介绍为高校或科研院所的服务情况，及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遴选软件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领域代理的代表性案例。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  <w:p w14:paraId="50E846EE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3DD3337E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768EC2B9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3916892F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1A83ED79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5F3EF583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5589ABA8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25D0D1A9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3A241E1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0660AC2B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685B6F7A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46914030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23F63B9B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79EF4290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24695536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1C8685BB">
            <w:pPr>
              <w:rPr>
                <w:rFonts w:hint="eastAsia" w:ascii="宋体" w:hAnsi="宋体"/>
                <w:sz w:val="28"/>
                <w:szCs w:val="28"/>
              </w:rPr>
            </w:pPr>
          </w:p>
          <w:p w14:paraId="3AD537C1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75EE67A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/>
          <w:sz w:val="32"/>
          <w:szCs w:val="32"/>
          <w:lang w:val="en-US" w:eastAsia="zh-CN"/>
        </w:rPr>
        <w:t>四、优秀案件扉页</w:t>
      </w:r>
    </w:p>
    <w:p w14:paraId="296F41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（请提供能体现综合能力的代表性案例（总数不超过10个），包括：国内发明专利（重点为软件领域）、通过PCT、巴黎公约途径代理的国外发明专利、高价值专利培育案例、专利导航应用案例、专利奖申报与获奖案例、专利运营转化案例等。）</w:t>
      </w:r>
    </w:p>
    <w:p w14:paraId="25B8653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/>
          <w:sz w:val="32"/>
          <w:szCs w:val="32"/>
          <w:lang w:val="en-US" w:eastAsia="zh-CN"/>
        </w:rPr>
        <w:t>五、服务范围及报价</w:t>
      </w:r>
    </w:p>
    <w:tbl>
      <w:tblPr>
        <w:tblStyle w:val="5"/>
        <w:tblW w:w="503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696"/>
        <w:gridCol w:w="3547"/>
      </w:tblGrid>
      <w:tr w14:paraId="4FD23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2C29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项目</w:t>
            </w:r>
          </w:p>
        </w:tc>
        <w:tc>
          <w:tcPr>
            <w:tcW w:w="1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6D88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代理费金额（元）</w:t>
            </w:r>
          </w:p>
        </w:tc>
        <w:tc>
          <w:tcPr>
            <w:tcW w:w="20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A27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费用说明</w:t>
            </w:r>
          </w:p>
        </w:tc>
      </w:tr>
      <w:tr w14:paraId="3BF36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96335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发明专利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6137"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11594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1488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8BC4A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实用新型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F5A4A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19231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F1BA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F33B9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外观设计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9661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10C35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8135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C6E86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快速预审代理费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908B8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6D5F2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4DA2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0501E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优先审查代理费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A3D59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231F6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8E9C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8843C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软件著作权登记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76D00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461F1">
            <w:pPr>
              <w:widowControl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　</w:t>
            </w:r>
          </w:p>
        </w:tc>
      </w:tr>
      <w:tr w14:paraId="46AED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A1A7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PCT专利申请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AF3B3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98B34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8EAB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0E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巴黎公约国外专利申请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03F4B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B79C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02A58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C93A8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著录项目变更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11E44">
            <w:pPr>
              <w:widowControl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元/次</w:t>
            </w:r>
          </w:p>
        </w:tc>
        <w:tc>
          <w:tcPr>
            <w:tcW w:w="2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91B6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07B2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886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国内专利代缴</w:t>
            </w:r>
          </w:p>
          <w:p w14:paraId="142B2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年费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A7566">
            <w:pPr>
              <w:widowControl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元/次/件</w:t>
            </w:r>
          </w:p>
        </w:tc>
        <w:tc>
          <w:tcPr>
            <w:tcW w:w="2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BFCB4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ED65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C08EE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翻译费（中译英）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39BF">
            <w:pPr>
              <w:widowControl/>
              <w:jc w:val="righ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元/千字中文</w:t>
            </w:r>
          </w:p>
        </w:tc>
        <w:tc>
          <w:tcPr>
            <w:tcW w:w="2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97AA8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7FFC8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57AA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国内专利复审</w:t>
            </w:r>
          </w:p>
        </w:tc>
        <w:tc>
          <w:tcPr>
            <w:tcW w:w="15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C2F4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9986B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F90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9DB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商标注册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5D59F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F5A80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5E65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83D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其他（可自行增加行）</w:t>
            </w:r>
          </w:p>
        </w:tc>
        <w:tc>
          <w:tcPr>
            <w:tcW w:w="15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7E9A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5E552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4291C8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（一）国内知识产权服务范围及报价</w:t>
      </w:r>
    </w:p>
    <w:p w14:paraId="331994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根据国内知识产权申请流程，详细说明每个阶段需要处理的事务、提供的服务、时效并报价。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 w14:paraId="793346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（二）国外知识产权服务范围及报价</w:t>
      </w:r>
    </w:p>
    <w:p w14:paraId="5B7AF5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针对国外知识产权（美国、欧洲、日本、韩国，作为参考）申请流程（包括PCT），详细说明每个阶段需要处理的事务、提供的服务、时效并报价。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 w14:paraId="71200D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（三）其他增值服务</w:t>
      </w:r>
    </w:p>
    <w:p w14:paraId="067CB3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除上述服务外，分项并详细阐述可提供的其他增值服务内容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免费/收费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对收费服务进行</w:t>
      </w:r>
      <w:r>
        <w:rPr>
          <w:rFonts w:hint="eastAsia" w:ascii="仿宋_GB2312" w:hAnsi="宋体" w:eastAsia="仿宋_GB2312"/>
          <w:sz w:val="32"/>
          <w:szCs w:val="32"/>
        </w:rPr>
        <w:t>报价。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 w14:paraId="0A1DAB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i/>
          <w:sz w:val="32"/>
          <w:szCs w:val="32"/>
        </w:rPr>
      </w:pPr>
      <w:r>
        <w:rPr>
          <w:rFonts w:hint="eastAsia" w:ascii="仿宋_GB2312" w:hAnsi="宋体" w:eastAsia="仿宋_GB2312"/>
          <w:i/>
          <w:sz w:val="32"/>
          <w:szCs w:val="32"/>
        </w:rPr>
        <w:t>例如：</w:t>
      </w:r>
    </w:p>
    <w:p w14:paraId="590F62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7"/>
        <w:textAlignment w:val="auto"/>
        <w:rPr>
          <w:rFonts w:hint="eastAsia" w:ascii="仿宋_GB2312" w:hAnsi="宋体" w:eastAsia="仿宋_GB2312"/>
          <w:i/>
          <w:sz w:val="32"/>
          <w:szCs w:val="32"/>
        </w:rPr>
      </w:pPr>
      <w:r>
        <w:rPr>
          <w:rFonts w:hint="eastAsia" w:ascii="仿宋_GB2312" w:hAnsi="宋体" w:eastAsia="仿宋_GB2312"/>
          <w:i/>
          <w:sz w:val="32"/>
          <w:szCs w:val="32"/>
        </w:rPr>
        <w:t>跟踪研发项目过程，增加知识产权挖掘与布局环节，可对大型技术成果做整体保护设计和包装。</w:t>
      </w:r>
    </w:p>
    <w:p w14:paraId="084447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7"/>
        <w:textAlignment w:val="auto"/>
        <w:rPr>
          <w:rFonts w:hint="eastAsia" w:ascii="仿宋_GB2312" w:hAnsi="宋体" w:eastAsia="仿宋_GB2312"/>
          <w:i/>
          <w:sz w:val="32"/>
          <w:szCs w:val="32"/>
        </w:rPr>
      </w:pPr>
      <w:r>
        <w:rPr>
          <w:rFonts w:hint="eastAsia" w:ascii="仿宋_GB2312" w:hAnsi="宋体" w:eastAsia="仿宋_GB2312"/>
          <w:i/>
          <w:sz w:val="32"/>
          <w:szCs w:val="32"/>
        </w:rPr>
        <w:t>知识产权许可、转让委托代理服务。</w:t>
      </w:r>
    </w:p>
    <w:p w14:paraId="4E544B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7"/>
        <w:textAlignment w:val="auto"/>
        <w:rPr>
          <w:rFonts w:hint="eastAsia" w:ascii="仿宋_GB2312" w:hAnsi="宋体" w:eastAsia="仿宋_GB2312"/>
          <w:i/>
          <w:sz w:val="32"/>
          <w:szCs w:val="32"/>
        </w:rPr>
      </w:pPr>
      <w:r>
        <w:rPr>
          <w:rFonts w:hint="eastAsia" w:ascii="仿宋_GB2312" w:hAnsi="宋体" w:eastAsia="仿宋_GB2312"/>
          <w:i/>
          <w:sz w:val="32"/>
          <w:szCs w:val="32"/>
        </w:rPr>
        <w:t>职工知识产权培训。</w:t>
      </w:r>
    </w:p>
    <w:p w14:paraId="5B6A52E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7"/>
        <w:textAlignment w:val="auto"/>
        <w:rPr>
          <w:rFonts w:hint="eastAsia" w:ascii="仿宋_GB2312" w:hAnsi="宋体" w:eastAsia="仿宋_GB2312"/>
          <w:i/>
          <w:sz w:val="32"/>
          <w:szCs w:val="32"/>
        </w:rPr>
      </w:pPr>
      <w:r>
        <w:rPr>
          <w:rFonts w:hint="eastAsia" w:ascii="仿宋_GB2312" w:hAnsi="宋体" w:eastAsia="仿宋_GB2312"/>
          <w:i/>
          <w:sz w:val="32"/>
          <w:szCs w:val="32"/>
        </w:rPr>
        <w:t>知识产权法规及政策等知识产权相关问题解读及咨询服务。</w:t>
      </w:r>
    </w:p>
    <w:p w14:paraId="12FECD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7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i/>
          <w:sz w:val="32"/>
          <w:szCs w:val="32"/>
        </w:rPr>
        <w:t>……等等</w:t>
      </w:r>
    </w:p>
    <w:p w14:paraId="6C8CEA2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73265"/>
    <w:multiLevelType w:val="multilevel"/>
    <w:tmpl w:val="29073265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eastAsia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6A51"/>
    <w:rsid w:val="09750C0F"/>
    <w:rsid w:val="115F2B64"/>
    <w:rsid w:val="12DB6A51"/>
    <w:rsid w:val="1CFC7225"/>
    <w:rsid w:val="247E75F7"/>
    <w:rsid w:val="2A0E7F0F"/>
    <w:rsid w:val="2A5063FA"/>
    <w:rsid w:val="2FEF470E"/>
    <w:rsid w:val="35784CBC"/>
    <w:rsid w:val="36014047"/>
    <w:rsid w:val="3F3525E2"/>
    <w:rsid w:val="40AD2461"/>
    <w:rsid w:val="45F06F45"/>
    <w:rsid w:val="4E4D0641"/>
    <w:rsid w:val="4E7A36AB"/>
    <w:rsid w:val="5A96210A"/>
    <w:rsid w:val="615B4DF2"/>
    <w:rsid w:val="6C1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765</Words>
  <Characters>775</Characters>
  <Lines>0</Lines>
  <Paragraphs>0</Paragraphs>
  <TotalTime>24</TotalTime>
  <ScaleCrop>false</ScaleCrop>
  <LinksUpToDate>false</LinksUpToDate>
  <CharactersWithSpaces>953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2025-07-03T07:16:00Z</dcterms:created>
  <dc:creator>刘沛豪</dc:creator>
  <cp:lastModifiedBy>刘沛豪</cp:lastModifiedBy>
  <cp:lastPrinted>2025-07-09T08:43:00Z</cp:lastPrinted>
  <dcterms:modified xsi:type="dcterms:W3CDTF">2025-07-14T05:35:54Z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1DFB8C0C71BC45B290D7DD9BDBC9BE13_13</vt:lpwstr>
  </property>
  <property fmtid="{D5CDD505-2E9C-101B-9397-08002B2CF9AE}" pid="4" name="KSOTemplateDocerSaveRecord">
    <vt:lpwstr>eyJoZGlkIjoiZjQzMThkYWU1ZGY4OWM5ZmI5ZDZiNjI2NjZhMDExNWUiLCJ1c2VySWQiOiIyNjI3MDcyOTMifQ==</vt:lpwstr>
  </property>
</Properties>
</file>